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Республиканское унитарное предприятие «Национальный выставочный центр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», именуемое в дальнейшем Организатор, в лице директора Барана Сергея Александровича, действующего на основании Устава, с одной стороны, и ___________________________________, именуемое в дальнейшем Экспонент, в лице 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1.1. 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Arial" w:hAnsi="Arial" w:cs="Arial"/>
          <w:b/>
          <w:sz w:val="20"/>
          <w:szCs w:val="20"/>
          <w:lang w:val="ru-RU"/>
        </w:rPr>
        <w:t xml:space="preserve"> Международной специализированной </w:t>
      </w:r>
      <w:r w:rsidR="009F2C00">
        <w:rPr>
          <w:rFonts w:ascii="Arial" w:hAnsi="Arial" w:cs="Arial"/>
          <w:b/>
          <w:sz w:val="20"/>
          <w:szCs w:val="20"/>
          <w:lang w:val="ru-RU"/>
        </w:rPr>
        <w:t>экологическая выставка «</w:t>
      </w:r>
      <w:r w:rsidR="009F2C00">
        <w:rPr>
          <w:rFonts w:ascii="Arial" w:hAnsi="Arial" w:cs="Arial"/>
          <w:b/>
          <w:sz w:val="20"/>
          <w:szCs w:val="20"/>
        </w:rPr>
        <w:t>Ecology</w:t>
      </w:r>
      <w:r w:rsidR="009F2C00" w:rsidRPr="009F2C0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9F2C00">
        <w:rPr>
          <w:rFonts w:ascii="Arial" w:hAnsi="Arial" w:cs="Arial"/>
          <w:b/>
          <w:sz w:val="20"/>
          <w:szCs w:val="20"/>
        </w:rPr>
        <w:t>Expo</w:t>
      </w:r>
      <w:r w:rsidR="009F2C00" w:rsidRPr="009F2C0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9F2C00">
        <w:rPr>
          <w:rFonts w:ascii="Arial" w:hAnsi="Arial" w:cs="Arial"/>
          <w:b/>
          <w:sz w:val="20"/>
          <w:szCs w:val="20"/>
          <w:lang w:val="ru-RU"/>
        </w:rPr>
        <w:t>–</w:t>
      </w:r>
      <w:r w:rsidR="009F2C00" w:rsidRPr="009F2C00">
        <w:rPr>
          <w:rFonts w:ascii="Arial" w:hAnsi="Arial" w:cs="Arial"/>
          <w:b/>
          <w:sz w:val="20"/>
          <w:szCs w:val="20"/>
          <w:lang w:val="ru-RU"/>
        </w:rPr>
        <w:t xml:space="preserve"> 2023</w:t>
      </w:r>
      <w:r w:rsidR="009F2C00">
        <w:rPr>
          <w:rFonts w:ascii="Arial" w:hAnsi="Arial" w:cs="Arial"/>
          <w:b/>
          <w:sz w:val="20"/>
          <w:szCs w:val="20"/>
          <w:lang w:val="ru-RU"/>
        </w:rPr>
        <w:t>»</w:t>
      </w:r>
      <w:r w:rsidR="00392D72">
        <w:rPr>
          <w:rFonts w:ascii="Arial" w:hAnsi="Arial" w:cs="Arial"/>
          <w:b/>
          <w:sz w:val="20"/>
          <w:szCs w:val="20"/>
          <w:lang w:val="ru-RU"/>
        </w:rPr>
        <w:t xml:space="preserve"> (далее – Выставка)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 2. Перечень услуг, предоставляемых в рамках настоящего Договора, определяется заявками, направленными в адрес Организатора на адрес электронной почты </w:t>
      </w:r>
      <w:hyperlink r:id="rId10" w:history="1">
        <w:r w:rsidR="009F2C00" w:rsidRPr="00EB6FA2">
          <w:rPr>
            <w:rStyle w:val="af3"/>
            <w:rFonts w:ascii="Arial" w:hAnsi="Arial" w:cs="Arial"/>
            <w:sz w:val="20"/>
            <w:szCs w:val="20"/>
          </w:rPr>
          <w:t>ok</w:t>
        </w:r>
        <w:r w:rsidR="009F2C00" w:rsidRPr="00EB6FA2">
          <w:rPr>
            <w:rStyle w:val="af3"/>
            <w:rFonts w:ascii="Arial" w:hAnsi="Arial" w:cs="Arial"/>
            <w:sz w:val="20"/>
            <w:szCs w:val="20"/>
            <w:lang w:val="ru-RU"/>
          </w:rPr>
          <w:t>@</w:t>
        </w:r>
        <w:r w:rsidR="009F2C00" w:rsidRPr="00EB6FA2">
          <w:rPr>
            <w:rStyle w:val="af3"/>
            <w:rFonts w:ascii="Arial" w:hAnsi="Arial" w:cs="Arial"/>
            <w:sz w:val="20"/>
            <w:szCs w:val="20"/>
          </w:rPr>
          <w:t>belexpo</w:t>
        </w:r>
        <w:r w:rsidR="009F2C00" w:rsidRPr="00EB6FA2">
          <w:rPr>
            <w:rStyle w:val="af3"/>
            <w:rFonts w:ascii="Arial" w:hAnsi="Arial" w:cs="Arial"/>
            <w:sz w:val="20"/>
            <w:szCs w:val="20"/>
            <w:lang w:val="ru-RU"/>
          </w:rPr>
          <w:t>.</w:t>
        </w:r>
        <w:r w:rsidR="009F2C00" w:rsidRPr="00EB6FA2">
          <w:rPr>
            <w:rStyle w:val="af3"/>
            <w:rFonts w:ascii="Arial" w:hAnsi="Arial" w:cs="Arial"/>
            <w:sz w:val="20"/>
            <w:szCs w:val="20"/>
          </w:rPr>
          <w:t>by</w:t>
        </w:r>
      </w:hyperlink>
      <w:r w:rsidR="00512DB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и Счетами-протоколами согласования цен, являющимися неотъемлемой частью Договора.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1.3. Время и место проведения выставки (ярмарки), график заезда-выезда участников, условия участия, бронирования мест, оплаты услуг и другие условия определяются </w:t>
      </w:r>
      <w:r>
        <w:rPr>
          <w:rFonts w:ascii="Arial" w:hAnsi="Arial" w:cs="Arial"/>
          <w:b/>
          <w:sz w:val="20"/>
          <w:szCs w:val="20"/>
          <w:lang w:val="ru-RU"/>
        </w:rPr>
        <w:t>Руководством участника выставки «</w:t>
      </w:r>
      <w:r w:rsidR="009F2C00">
        <w:rPr>
          <w:rFonts w:ascii="Arial" w:hAnsi="Arial" w:cs="Arial"/>
          <w:b/>
          <w:sz w:val="20"/>
          <w:szCs w:val="20"/>
        </w:rPr>
        <w:t>Ecology</w:t>
      </w:r>
      <w:r w:rsidR="009F2C00" w:rsidRPr="009F2C0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9F2C00">
        <w:rPr>
          <w:rFonts w:ascii="Arial" w:hAnsi="Arial" w:cs="Arial"/>
          <w:b/>
          <w:sz w:val="20"/>
          <w:szCs w:val="20"/>
        </w:rPr>
        <w:t>Expo</w:t>
      </w:r>
      <w:r w:rsidR="009F2C00" w:rsidRPr="009F2C00">
        <w:rPr>
          <w:rFonts w:ascii="Arial" w:hAnsi="Arial" w:cs="Arial"/>
          <w:b/>
          <w:sz w:val="20"/>
          <w:szCs w:val="20"/>
          <w:lang w:val="ru-RU"/>
        </w:rPr>
        <w:t xml:space="preserve"> - 2023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ru-RU"/>
        </w:rPr>
        <w:t xml:space="preserve">», </w:t>
      </w:r>
      <w:r>
        <w:rPr>
          <w:rFonts w:ascii="Arial" w:hAnsi="Arial" w:cs="Arial"/>
          <w:sz w:val="20"/>
          <w:szCs w:val="20"/>
          <w:lang w:val="ru-RU"/>
        </w:rPr>
        <w:t>являющимся неотъемлемой частью Договора.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Подписывая настоящий Договор, Экспонент подтверждает, что ознакомлен и согласен с условиями, определенными данным документом.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 СТОИМОСТЬ УСЛУГ И ПОРЯДОК РАСЧЕТОВ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2.1. Стоимость участия в выставке является договорной и определяется в соответствии со Счетами-протоколами согласования цен, являющимися его неотъемлемой частью. Окончательная стоимость участия определяется Актом сдачи-приемки предоставленных услуг.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2.2. Оплата по договору производится</w:t>
      </w:r>
      <w:r w:rsidR="00F4785E">
        <w:rPr>
          <w:rFonts w:ascii="Arial" w:hAnsi="Arial" w:cs="Arial"/>
          <w:sz w:val="20"/>
          <w:szCs w:val="20"/>
          <w:lang w:val="ru-RU"/>
        </w:rPr>
        <w:t xml:space="preserve"> в </w:t>
      </w:r>
      <w:r w:rsidR="00F4785E" w:rsidRPr="00004FC5">
        <w:rPr>
          <w:rFonts w:ascii="Arial" w:hAnsi="Arial" w:cs="Arial"/>
          <w:sz w:val="20"/>
          <w:szCs w:val="20"/>
          <w:lang w:val="ru-RU"/>
        </w:rPr>
        <w:t>российских рублях по курсу белорусского рубля к российскому рублю, установленному Национальным Банком РБ на день оплаты. (</w:t>
      </w:r>
      <w:hyperlink r:id="rId11" w:history="1">
        <w:r w:rsidR="00F4785E" w:rsidRPr="00AB44A9">
          <w:rPr>
            <w:rStyle w:val="af3"/>
            <w:rFonts w:ascii="Arial" w:hAnsi="Arial" w:cs="Arial"/>
            <w:sz w:val="20"/>
            <w:szCs w:val="20"/>
            <w:lang w:val="ru-RU"/>
          </w:rPr>
          <w:t>http://www.nbrb.by</w:t>
        </w:r>
      </w:hyperlink>
      <w:r w:rsidR="00F4785E" w:rsidRPr="00004FC5">
        <w:rPr>
          <w:rFonts w:ascii="Arial" w:hAnsi="Arial" w:cs="Arial"/>
          <w:sz w:val="20"/>
          <w:szCs w:val="20"/>
          <w:lang w:val="ru-RU"/>
        </w:rPr>
        <w:t>)</w:t>
      </w:r>
      <w:r w:rsidR="00F4785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не позднее </w:t>
      </w:r>
      <w:r w:rsidR="00004FC5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 xml:space="preserve"> дней до начала монтажа выставки. Экспонент производит предоплату в соответствии со Счетом-протоколом согласования цен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004FC5" w:rsidRDefault="00004FC5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3. ПРАВА И ОБЯЗАННОСТИ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3.1. 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Счетом-протоколом согласования цен.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3.2. Организатор имеет право в случае неполучения платежа в соответствии с п.2.2., расторгнуть настоящий Договор в одностороннем порядке, а заявленную площадь предложить другому участнику.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 Экспонент обязуется: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3.3.1. Принять и оплатить услуги Организатора в соответствии с выставленными Счетами-протоколами согласования цен.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3.3.2. В день заезда на мероприятие иметь при себе подлинники подписанного Договора оказания услуг, Акта сдачи-приемки предоставленных услуг, Доверенности на представление интересов предприятия на выставке, а также копии документов, подтверждающих оплату участия.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3.3.4. </w:t>
      </w:r>
      <w:r w:rsidR="00392D72">
        <w:rPr>
          <w:rFonts w:ascii="Arial" w:hAnsi="Arial" w:cs="Arial"/>
          <w:sz w:val="20"/>
          <w:szCs w:val="20"/>
          <w:lang w:val="ru-RU"/>
        </w:rPr>
        <w:t>Обеспечить присутствие на стенде уполномоченного представителя Экспонента на весь период Выставки.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3.4. Экспонент имеет право: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3.4.2. Осуществлять продажу товаров на выставке в соответствии с Правилами торговли, при наличии документов, предусмотренных </w:t>
      </w:r>
      <w:r w:rsidR="007C3F57">
        <w:rPr>
          <w:rFonts w:ascii="Arial" w:hAnsi="Arial" w:cs="Arial"/>
          <w:sz w:val="20"/>
          <w:szCs w:val="20"/>
          <w:lang w:val="ru-RU"/>
        </w:rPr>
        <w:t>действующим законодательством Республики Беларусь</w:t>
      </w:r>
      <w:r>
        <w:rPr>
          <w:rFonts w:ascii="Arial" w:hAnsi="Arial" w:cs="Arial"/>
          <w:sz w:val="20"/>
          <w:szCs w:val="20"/>
          <w:lang w:val="ru-RU"/>
        </w:rPr>
        <w:t>. Данные документы хранятся у Экспонента в течение всего времени работы выставки и предъявляются по первому требованию.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3.5. Каждая из сторон договора обязуется соблюдать требования антикоррупционного законодательства.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3.6. Стороны обязуются соблюдать законодательство о защите персональных данных.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4. ОТВЕТСТВЕННОСТЬ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4.2. 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F4785E" w:rsidRDefault="00F4785E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4.3. Экспонент несет ответственность: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4.3.1. За соблюдение в период подготовки и проведения выставки правил и норм по охране труда и правил пожарной безопасности на предоставленных площадях.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действий, включая повреждения, причиненные выставочному павильону и оборудованию, расположенному в нем.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4.4. Стороны освобождаются от ответственности, если ненадлежащее выполнение или невыполнение обязательств по договору вызвано обстоятельствами непреодолимой силы (стихийные бедствия, военные действия, террористические акты, изменения в законодательстве РБ, письменные указания контролирующих органов, неправомерные действия должностных лиц иностранного государства).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4.5. Отказ от участия в выставке должен быть оформлен Экспонентом в письменном виде не позднее 20 дней до начала монтажа выставки. При несоблюдении указанного условия, оплаченный Организатору регистрационный сбор Экспоненту не возвращается.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4.6. В случае, если Экспонент не осуществил оплату услуг в обозначенные в п. 2.2. сроки, Организатор вправе взыскать пеню в размере 0,1% от стоимости оказываемых услуг за каждый день просрочки или отказать Экспоненту в допуске к участию в выставке.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5. РАЗРЕШЕНИЕ СПОРОВ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5.1. Разрешение споров осуществляется </w:t>
      </w:r>
      <w:r w:rsidR="007C3F57">
        <w:rPr>
          <w:rFonts w:ascii="Arial" w:hAnsi="Arial" w:cs="Arial"/>
          <w:sz w:val="20"/>
          <w:szCs w:val="20"/>
          <w:lang w:val="ru-RU"/>
        </w:rPr>
        <w:t>на основании законодательства Республики Беларусь</w:t>
      </w:r>
      <w:r>
        <w:rPr>
          <w:rFonts w:ascii="Arial" w:hAnsi="Arial" w:cs="Arial"/>
          <w:sz w:val="20"/>
          <w:szCs w:val="20"/>
          <w:lang w:val="ru-RU"/>
        </w:rPr>
        <w:t xml:space="preserve"> в Экономическом суде по месту нахождения Ответчика.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5.2. 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6. ДОПОЛНИТЕЛЬНЫЕ УСЛОВИЯ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6.1. Стороны признают юридическую силу переписки и документов, полученных по факсимильной связи или электронной почте в отсканированном виде до получения оригиналов этих документов.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6.2. Договор оказания услуг и Счета-протоколы согласования договорной цены, в том числе переданные по факсу, являются его неотъемлемой частью и имеют равную с ним юридическую силу.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6.3. Договор вступает в силу со дня его подписания и действует до полного исполнения сторонами обязательств.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6.4. </w:t>
      </w:r>
      <w:r w:rsidR="00512DBC">
        <w:rPr>
          <w:rFonts w:ascii="Arial" w:hAnsi="Arial" w:cs="Arial"/>
          <w:b/>
          <w:sz w:val="20"/>
          <w:szCs w:val="20"/>
          <w:lang w:val="ru-RU"/>
        </w:rPr>
        <w:t xml:space="preserve">Государственное предприятие </w:t>
      </w:r>
      <w:r w:rsidRPr="00A019E4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 является генеральным застройщиком выставочных стендов на выставках, проводимых</w:t>
      </w:r>
      <w:r w:rsidR="00512DBC">
        <w:rPr>
          <w:rFonts w:ascii="Arial" w:hAnsi="Arial" w:cs="Arial"/>
          <w:b/>
          <w:sz w:val="20"/>
          <w:szCs w:val="20"/>
          <w:lang w:val="ru-RU"/>
        </w:rPr>
        <w:t xml:space="preserve"> государственным предприятием </w:t>
      </w:r>
      <w:r w:rsidRPr="00A019E4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». При строительстве стендов сторонними организациями прохождение аккредитации обязательно.</w:t>
      </w:r>
      <w:r>
        <w:rPr>
          <w:rFonts w:ascii="Arial" w:hAnsi="Arial" w:cs="Arial"/>
          <w:sz w:val="20"/>
          <w:szCs w:val="20"/>
          <w:lang w:val="ru-RU"/>
        </w:rPr>
        <w:t xml:space="preserve"> Условия прохождения ак</w:t>
      </w:r>
      <w:r w:rsidR="00512DBC">
        <w:rPr>
          <w:rFonts w:ascii="Arial" w:hAnsi="Arial" w:cs="Arial"/>
          <w:sz w:val="20"/>
          <w:szCs w:val="20"/>
          <w:lang w:val="ru-RU"/>
        </w:rPr>
        <w:t>кредитации размещены на сайте государственного предприятия</w:t>
      </w:r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 (</w:t>
      </w:r>
      <w:hyperlink r:id="rId12" w:tooltip="http://www.belexpo.by" w:history="1">
        <w:r>
          <w:rPr>
            <w:rStyle w:val="af3"/>
            <w:rFonts w:ascii="Arial" w:hAnsi="Arial" w:cs="Arial"/>
            <w:sz w:val="20"/>
            <w:szCs w:val="20"/>
            <w:lang w:val="ru-RU"/>
          </w:rPr>
          <w:t>www.belexpo.by</w:t>
        </w:r>
      </w:hyperlink>
      <w:r>
        <w:rPr>
          <w:rFonts w:ascii="Arial" w:hAnsi="Arial" w:cs="Arial"/>
          <w:sz w:val="20"/>
          <w:szCs w:val="20"/>
          <w:lang w:val="ru-RU"/>
        </w:rPr>
        <w:t>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6.5. 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254-98-33, 226-75-93, E-</w:t>
      </w:r>
      <w:proofErr w:type="spellStart"/>
      <w:r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3" w:tooltip="mailto:info@expeditor.com" w:history="1">
        <w:r>
          <w:rPr>
            <w:rStyle w:val="af3"/>
            <w:rFonts w:ascii="Arial" w:hAnsi="Arial" w:cs="Arial"/>
            <w:sz w:val="20"/>
            <w:szCs w:val="20"/>
            <w:lang w:val="ru-RU"/>
          </w:rPr>
          <w:t>info@expeditor.com</w:t>
        </w:r>
      </w:hyperlink>
      <w:r>
        <w:rPr>
          <w:rFonts w:ascii="Arial" w:hAnsi="Arial" w:cs="Arial"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6.6. Услуги, связанные с приемом, размещением Экспонентов в гостиницах г. Минска со СКИДКОЙ по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промокоду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belexpo</w:t>
      </w:r>
      <w:proofErr w:type="spellEnd"/>
      <w:r>
        <w:rPr>
          <w:rFonts w:ascii="Arial" w:hAnsi="Arial" w:cs="Arial"/>
          <w:sz w:val="20"/>
          <w:szCs w:val="20"/>
          <w:lang w:val="ru-RU"/>
        </w:rPr>
        <w:t>» оказывают: ГК «Юбилейный», отель «Виктория», гостиница «Минск Марриотт» (https://www.belexpo.by/uslugi/gostinitsy/), также данного вида услуги предоставляют: ГУ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Центркурорт</w:t>
      </w:r>
      <w:proofErr w:type="spellEnd"/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», </w:t>
      </w:r>
      <w:r w:rsidR="0060118E">
        <w:rPr>
          <w:rFonts w:ascii="Arial" w:hAnsi="Arial" w:cs="Arial"/>
          <w:sz w:val="20"/>
          <w:szCs w:val="20"/>
          <w:lang w:val="ru-RU"/>
        </w:rPr>
        <w:t xml:space="preserve">  </w:t>
      </w:r>
      <w:proofErr w:type="gramEnd"/>
      <w:r w:rsidR="0060118E">
        <w:rPr>
          <w:rFonts w:ascii="Arial" w:hAnsi="Arial" w:cs="Arial"/>
          <w:sz w:val="20"/>
          <w:szCs w:val="20"/>
          <w:lang w:val="ru-RU"/>
        </w:rPr>
        <w:t xml:space="preserve">                     </w:t>
      </w:r>
      <w:r>
        <w:rPr>
          <w:rFonts w:ascii="Arial" w:hAnsi="Arial" w:cs="Arial"/>
          <w:sz w:val="20"/>
          <w:szCs w:val="20"/>
          <w:lang w:val="ru-RU"/>
        </w:rPr>
        <w:t>РУП «Президент-отель», РУП «Отель Минск», ОАО «Гостиница Планета».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6.7. В вопросах, не урегулированных настоящим договором, стороны руководствуются </w:t>
      </w:r>
      <w:r w:rsidR="007C3F57">
        <w:rPr>
          <w:rFonts w:ascii="Arial" w:hAnsi="Arial" w:cs="Arial"/>
          <w:sz w:val="20"/>
          <w:szCs w:val="20"/>
          <w:lang w:val="ru-RU"/>
        </w:rPr>
        <w:t>действующим законодательством Республики Беларусь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592810" w:rsidRDefault="00592810">
      <w:pPr>
        <w:pStyle w:val="af2"/>
        <w:jc w:val="both"/>
        <w:rPr>
          <w:rFonts w:ascii="Arial" w:hAnsi="Arial" w:cs="Arial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170"/>
      </w:tblGrid>
      <w:tr w:rsidR="00592810">
        <w:tc>
          <w:tcPr>
            <w:tcW w:w="5395" w:type="dxa"/>
          </w:tcPr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5395" w:type="dxa"/>
          </w:tcPr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Экспонент</w:t>
            </w:r>
          </w:p>
        </w:tc>
      </w:tr>
      <w:tr w:rsidR="00592810" w:rsidRPr="00766F98">
        <w:tc>
          <w:tcPr>
            <w:tcW w:w="5395" w:type="dxa"/>
          </w:tcPr>
          <w:p w:rsidR="002C6E37" w:rsidRPr="005930EF" w:rsidRDefault="002C6E37" w:rsidP="002C6E3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0EF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5930EF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БелЭкспо</w:t>
            </w:r>
            <w:proofErr w:type="spellEnd"/>
            <w:r w:rsidRPr="005930EF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Р/с BY09MMBN30120000040101642111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 ПОЛУЧАТЕЛЯ: ОАО «Банк </w:t>
            </w:r>
            <w:proofErr w:type="spellStart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Дабрабыт</w:t>
            </w:r>
            <w:proofErr w:type="spellEnd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», БИК MMBNBY22,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К/</w:t>
            </w:r>
            <w:proofErr w:type="spellStart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30111810600000000268, г. Минск, РБ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БАНК-КОРРЕСПОНДЕНТ БАНКА ПОЛУЧАТЕЛЯ: 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ПАО «ТКБ БАНК»,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К/</w:t>
            </w:r>
            <w:proofErr w:type="spellStart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30101810800000000388 в ГУ Банка России по ЦФО, г. Москва, РФ</w:t>
            </w:r>
          </w:p>
          <w:p w:rsidR="002C6E37" w:rsidRDefault="00766F98" w:rsidP="00766F98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БИК 044525388, SWIFT TJSCRUMM</w:t>
            </w: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br/>
              <w:t> ИНН 7709129705, КПП 77090100</w:t>
            </w:r>
          </w:p>
          <w:p w:rsidR="00766F98" w:rsidRPr="00766F98" w:rsidRDefault="00766F98" w:rsidP="00766F9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:rsidR="00592810" w:rsidRPr="00766F98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92810" w:rsidRPr="00766F98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92810">
        <w:tc>
          <w:tcPr>
            <w:tcW w:w="5395" w:type="dxa"/>
          </w:tcPr>
          <w:p w:rsidR="00592810" w:rsidRDefault="005B62D8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Директор ____________________ С.А. Баран</w:t>
            </w:r>
          </w:p>
        </w:tc>
        <w:tc>
          <w:tcPr>
            <w:tcW w:w="5395" w:type="dxa"/>
          </w:tcPr>
          <w:p w:rsidR="00592810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592810" w:rsidRDefault="0059281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592810"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94" w:rsidRDefault="00497B94">
      <w:r>
        <w:separator/>
      </w:r>
    </w:p>
  </w:endnote>
  <w:endnote w:type="continuationSeparator" w:id="0">
    <w:p w:rsidR="00497B94" w:rsidRDefault="0049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94" w:rsidRDefault="00497B94">
      <w:r>
        <w:separator/>
      </w:r>
    </w:p>
  </w:footnote>
  <w:footnote w:type="continuationSeparator" w:id="0">
    <w:p w:rsidR="00497B94" w:rsidRDefault="0049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10" w:rsidRDefault="00592810">
    <w:pPr>
      <w:pStyle w:val="af2"/>
      <w:rPr>
        <w:rFonts w:ascii="Arial" w:hAnsi="Arial" w:cs="Arial"/>
        <w:b/>
        <w:sz w:val="6"/>
        <w:lang w:val="ru-RU"/>
      </w:rPr>
    </w:pPr>
  </w:p>
  <w:p w:rsidR="00592810" w:rsidRDefault="009F2C00">
    <w:pPr>
      <w:pStyle w:val="af2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noProof/>
        <w:sz w:val="6"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1701114" cy="53340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ма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1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2D8">
      <w:rPr>
        <w:rFonts w:ascii="Arial" w:hAnsi="Arial" w:cs="Arial"/>
        <w:b/>
        <w:color w:val="000000" w:themeColor="text1"/>
        <w:sz w:val="24"/>
        <w:lang w:val="ru-RU"/>
      </w:rPr>
      <w:t xml:space="preserve">ДОГОВОР ОКАЗАНИЯ УСЛУГ № __________ </w:t>
    </w:r>
  </w:p>
  <w:p w:rsidR="00592810" w:rsidRDefault="00592810">
    <w:pPr>
      <w:pStyle w:val="af2"/>
      <w:ind w:left="5245"/>
      <w:rPr>
        <w:rFonts w:ascii="Arial" w:hAnsi="Arial" w:cs="Arial"/>
        <w:b/>
        <w:color w:val="000000"/>
        <w:sz w:val="10"/>
        <w:lang w:val="ru-RU"/>
      </w:rPr>
    </w:pPr>
  </w:p>
  <w:p w:rsidR="00592810" w:rsidRDefault="00004FC5">
    <w:pPr>
      <w:pStyle w:val="af2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2023</w:t>
    </w:r>
    <w:r w:rsidR="005B62D8">
      <w:rPr>
        <w:rFonts w:ascii="Arial" w:hAnsi="Arial" w:cs="Arial"/>
        <w:b/>
        <w:color w:val="000000" w:themeColor="text1"/>
        <w:sz w:val="24"/>
        <w:lang w:val="ru-RU"/>
      </w:rPr>
      <w:t xml:space="preserve"> г., г. Минск</w:t>
    </w:r>
  </w:p>
  <w:p w:rsidR="00592810" w:rsidRDefault="0059281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8"/>
    <w:multiLevelType w:val="hybridMultilevel"/>
    <w:tmpl w:val="C8341266"/>
    <w:lvl w:ilvl="0" w:tplc="E77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2F318">
      <w:start w:val="1"/>
      <w:numFmt w:val="lowerLetter"/>
      <w:lvlText w:val="%2."/>
      <w:lvlJc w:val="left"/>
      <w:pPr>
        <w:ind w:left="1440" w:hanging="360"/>
      </w:pPr>
    </w:lvl>
    <w:lvl w:ilvl="2" w:tplc="7B527BE4">
      <w:start w:val="1"/>
      <w:numFmt w:val="lowerRoman"/>
      <w:lvlText w:val="%3."/>
      <w:lvlJc w:val="right"/>
      <w:pPr>
        <w:ind w:left="2160" w:hanging="180"/>
      </w:pPr>
    </w:lvl>
    <w:lvl w:ilvl="3" w:tplc="36467ED2">
      <w:start w:val="1"/>
      <w:numFmt w:val="decimal"/>
      <w:lvlText w:val="%4."/>
      <w:lvlJc w:val="left"/>
      <w:pPr>
        <w:ind w:left="2880" w:hanging="360"/>
      </w:pPr>
    </w:lvl>
    <w:lvl w:ilvl="4" w:tplc="D6E25C78">
      <w:start w:val="1"/>
      <w:numFmt w:val="lowerLetter"/>
      <w:lvlText w:val="%5."/>
      <w:lvlJc w:val="left"/>
      <w:pPr>
        <w:ind w:left="3600" w:hanging="360"/>
      </w:pPr>
    </w:lvl>
    <w:lvl w:ilvl="5" w:tplc="C466F29E">
      <w:start w:val="1"/>
      <w:numFmt w:val="lowerRoman"/>
      <w:lvlText w:val="%6."/>
      <w:lvlJc w:val="right"/>
      <w:pPr>
        <w:ind w:left="4320" w:hanging="180"/>
      </w:pPr>
    </w:lvl>
    <w:lvl w:ilvl="6" w:tplc="5BC2A66A">
      <w:start w:val="1"/>
      <w:numFmt w:val="decimal"/>
      <w:lvlText w:val="%7."/>
      <w:lvlJc w:val="left"/>
      <w:pPr>
        <w:ind w:left="5040" w:hanging="360"/>
      </w:pPr>
    </w:lvl>
    <w:lvl w:ilvl="7" w:tplc="C1F8CCE4">
      <w:start w:val="1"/>
      <w:numFmt w:val="lowerLetter"/>
      <w:lvlText w:val="%8."/>
      <w:lvlJc w:val="left"/>
      <w:pPr>
        <w:ind w:left="5760" w:hanging="360"/>
      </w:pPr>
    </w:lvl>
    <w:lvl w:ilvl="8" w:tplc="D598AA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DA6"/>
    <w:multiLevelType w:val="hybridMultilevel"/>
    <w:tmpl w:val="0DAA966A"/>
    <w:lvl w:ilvl="0" w:tplc="F888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DF42">
      <w:start w:val="1"/>
      <w:numFmt w:val="lowerLetter"/>
      <w:lvlText w:val="%2."/>
      <w:lvlJc w:val="left"/>
      <w:pPr>
        <w:ind w:left="1440" w:hanging="360"/>
      </w:pPr>
    </w:lvl>
    <w:lvl w:ilvl="2" w:tplc="696004CC">
      <w:start w:val="1"/>
      <w:numFmt w:val="lowerRoman"/>
      <w:lvlText w:val="%3."/>
      <w:lvlJc w:val="right"/>
      <w:pPr>
        <w:ind w:left="2160" w:hanging="180"/>
      </w:pPr>
    </w:lvl>
    <w:lvl w:ilvl="3" w:tplc="4B88194C">
      <w:start w:val="1"/>
      <w:numFmt w:val="decimal"/>
      <w:lvlText w:val="%4."/>
      <w:lvlJc w:val="left"/>
      <w:pPr>
        <w:ind w:left="2880" w:hanging="360"/>
      </w:pPr>
    </w:lvl>
    <w:lvl w:ilvl="4" w:tplc="ECBC8016">
      <w:start w:val="1"/>
      <w:numFmt w:val="lowerLetter"/>
      <w:lvlText w:val="%5."/>
      <w:lvlJc w:val="left"/>
      <w:pPr>
        <w:ind w:left="3600" w:hanging="360"/>
      </w:pPr>
    </w:lvl>
    <w:lvl w:ilvl="5" w:tplc="74485044">
      <w:start w:val="1"/>
      <w:numFmt w:val="lowerRoman"/>
      <w:lvlText w:val="%6."/>
      <w:lvlJc w:val="right"/>
      <w:pPr>
        <w:ind w:left="4320" w:hanging="180"/>
      </w:pPr>
    </w:lvl>
    <w:lvl w:ilvl="6" w:tplc="C19E755A">
      <w:start w:val="1"/>
      <w:numFmt w:val="decimal"/>
      <w:lvlText w:val="%7."/>
      <w:lvlJc w:val="left"/>
      <w:pPr>
        <w:ind w:left="5040" w:hanging="360"/>
      </w:pPr>
    </w:lvl>
    <w:lvl w:ilvl="7" w:tplc="886AC388">
      <w:start w:val="1"/>
      <w:numFmt w:val="lowerLetter"/>
      <w:lvlText w:val="%8."/>
      <w:lvlJc w:val="left"/>
      <w:pPr>
        <w:ind w:left="5760" w:hanging="360"/>
      </w:pPr>
    </w:lvl>
    <w:lvl w:ilvl="8" w:tplc="AFE09E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04DFD"/>
    <w:multiLevelType w:val="hybridMultilevel"/>
    <w:tmpl w:val="42704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0"/>
    <w:rsid w:val="00001C6C"/>
    <w:rsid w:val="00004FC5"/>
    <w:rsid w:val="00096FE3"/>
    <w:rsid w:val="000E64E7"/>
    <w:rsid w:val="00153765"/>
    <w:rsid w:val="002C6E37"/>
    <w:rsid w:val="00392D72"/>
    <w:rsid w:val="00497B94"/>
    <w:rsid w:val="004A58F3"/>
    <w:rsid w:val="00512DBC"/>
    <w:rsid w:val="0053391D"/>
    <w:rsid w:val="00592810"/>
    <w:rsid w:val="005930EF"/>
    <w:rsid w:val="005B62D8"/>
    <w:rsid w:val="005D71B3"/>
    <w:rsid w:val="0060118E"/>
    <w:rsid w:val="00637385"/>
    <w:rsid w:val="00766F98"/>
    <w:rsid w:val="007C3F57"/>
    <w:rsid w:val="007D4CBF"/>
    <w:rsid w:val="009F2C00"/>
    <w:rsid w:val="00A019E4"/>
    <w:rsid w:val="00AF04ED"/>
    <w:rsid w:val="00BB055F"/>
    <w:rsid w:val="00D728E6"/>
    <w:rsid w:val="00EB2AF7"/>
    <w:rsid w:val="00F4785E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5C88"/>
  <w15:docId w15:val="{8DC03701-84FC-450C-8CE0-E41B3E6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aliases w:val="docy,v5,1743,bqiaagaaeyqcaaagiaiaaamkbaaabtieaaaaaaaaaaaaaaaaaaaaaaaaaaaaaaaaaaaaaaaaaaaaaaaaaaaaaaaaaaaaaaaaaaaaaaaaaaaaaaaaaaaaaaaaaaaaaaaaaaaaaaaaaaaaaaaaaaaaaaaaaaaaaaaaaaaaaaaaaaaaaaaaaaaaaaaaaaaaaaaaaaaaaaaaaaaaaaaaaaaaaaaaaaaaaaaaaaaaaaaa"/>
    <w:basedOn w:val="a0"/>
    <w:rsid w:val="002C6E37"/>
  </w:style>
  <w:style w:type="paragraph" w:styleId="25">
    <w:name w:val="Body Text Indent 2"/>
    <w:basedOn w:val="a"/>
    <w:link w:val="26"/>
    <w:rsid w:val="002C6E37"/>
    <w:pPr>
      <w:widowControl w:val="0"/>
      <w:ind w:firstLine="720"/>
      <w:jc w:val="both"/>
    </w:pPr>
    <w:rPr>
      <w:sz w:val="30"/>
      <w:szCs w:val="20"/>
    </w:rPr>
  </w:style>
  <w:style w:type="character" w:customStyle="1" w:styleId="26">
    <w:name w:val="Основной текст с отступом 2 Знак"/>
    <w:basedOn w:val="a0"/>
    <w:link w:val="25"/>
    <w:rsid w:val="002C6E37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12244">
    <w:name w:val="12244"/>
    <w:aliases w:val="bqiaagaaeyqcaaagiaiaaam7lwaabukvaaaaaaaaaaaaaaaaaaaaaaaaaaaaaaaaaaaaaaaaaaaaaaaaaaaaaaaaaaaaaaaaaaaaaaaaaaaaaaaaaaaaaaaaaaaaaaaaaaaaaaaaaaaaaaaaaaaaaaaaaaaaaaaaaaaaaaaaaaaaaaaaaaaaaaaaaaaaaaaaaaaaaaaaaaaaaaaaaaaaaaaaaaaaaaaaaaaaaaa"/>
    <w:basedOn w:val="a"/>
    <w:rsid w:val="00766F98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semiHidden/>
    <w:unhideWhenUsed/>
    <w:rsid w:val="00766F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expedit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lexpo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brb.b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k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A0B22D3-5A83-4DA1-96D0-AF393C92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Красовская</cp:lastModifiedBy>
  <cp:revision>2</cp:revision>
  <cp:lastPrinted>2023-02-08T11:27:00Z</cp:lastPrinted>
  <dcterms:created xsi:type="dcterms:W3CDTF">2023-02-17T13:39:00Z</dcterms:created>
  <dcterms:modified xsi:type="dcterms:W3CDTF">2023-02-17T13:39:00Z</dcterms:modified>
</cp:coreProperties>
</file>